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36"/>
        </w:rPr>
      </w:pPr>
      <w:r>
        <w:rPr>
          <w:rFonts w:hint="eastAsia" w:ascii="方正小标宋简体" w:eastAsia="方正小标宋简体"/>
          <w:kern w:val="0"/>
          <w:sz w:val="44"/>
          <w:szCs w:val="36"/>
        </w:rPr>
        <w:t>2021年度广西高级职称评审进度</w:t>
      </w:r>
    </w:p>
    <w:p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36"/>
        </w:rPr>
        <w:t>及时间安排表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3762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34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ind w:firstLine="378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步骤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ind w:firstLine="208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234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4—5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印发年度评审部署文件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自治区职改办、各市、系列职改办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42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个人材料准备和申报阶段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34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单位审核推荐；各级、各系列人事（职改）部门汇总审核、呈报阶段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各单位、各级各系列人事（职改）部门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234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月中旬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高级评委会评审阶段。各高级评委会原则上于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月中旬前完成评审、组织审核、职改办抽查复核及评审结果公示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各市、系列（行业、单位）职改办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234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月中旬</w:t>
            </w:r>
            <w:r>
              <w:rPr>
                <w:rFonts w:ascii="仿宋_GB2312"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分批审核确认及批复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自治区职改办</w:t>
            </w:r>
          </w:p>
        </w:tc>
      </w:tr>
    </w:tbl>
    <w:p>
      <w:pPr>
        <w:spacing w:line="64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公开方式：主动公开</w:t>
      </w:r>
    </w:p>
    <w:p>
      <w:pPr>
        <w:spacing w:line="4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ascii="仿宋_GB2312" w:hAnsi="Calibri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15000" cy="0"/>
                <wp:effectExtent l="0" t="9525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0pt;z-index:251661312;mso-width-relative:page;mso-height-relative:page;" filled="f" stroked="t" coordsize="21600,21600" o:gfxdata="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UpZC7TAAAA&#10;BgEAAA8AAAAAAAAAAQAgAAAAIgAAAGRycy9kb3ducmV2LnhtbFBLAQIUABQAAAAIAIdO4kA/e3ae&#10;6QEAALkDAAAOAAAAAAAAAAEAIAAAACI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-20"/>
          <w:sz w:val="32"/>
          <w:szCs w:val="32"/>
        </w:rPr>
        <w:t xml:space="preserve">广西壮族自治区职称改革工作领导小组办公室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  20</w:t>
      </w:r>
      <w:r>
        <w:rPr>
          <w:rFonts w:ascii="仿宋_GB2312" w:eastAsia="仿宋_GB2312"/>
          <w:spacing w:val="-20"/>
          <w:sz w:val="32"/>
          <w:szCs w:val="32"/>
        </w:rPr>
        <w:t>2</w:t>
      </w:r>
      <w:r>
        <w:rPr>
          <w:rFonts w:hint="eastAsia" w:ascii="仿宋_GB2312" w:eastAsia="仿宋_GB2312"/>
          <w:spacing w:val="-20"/>
          <w:sz w:val="32"/>
          <w:szCs w:val="32"/>
        </w:rPr>
        <w:t>1年4月18日</w:t>
      </w:r>
      <w:r>
        <w:rPr>
          <w:rFonts w:ascii="仿宋_GB2312" w:hAnsi="Calibri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5926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qH03TQAAAAAgEA&#10;AA8AAAAAAAAAAQAgAAAAIgAAAGRycy9kb3ducmV2LnhtbFBLAQIUABQAAAAIAIdO4kDgHRX06QEA&#10;ALgDAAAOAAAAAAAAAAEAIAAAAB8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Calibri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60288;mso-width-relative:page;mso-height-relative:page;" filled="f" stroked="t" coordsize="21600,21600" o:gfxdata="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7WDcvzwAAAAIBAAAP&#10;AAAAAAAAAAEAIAAAACIAAABkcnMvZG93bnJldi54bWxQSwECFAAUAAAACACHTuJAtwCU4egBAAC5&#10;AwAADgAAAAAAAAABACAAAAAe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>印发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D0BF9"/>
    <w:rsid w:val="662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2021-06-03T07:12:00Z</dcterms:created>
  <dc:creator>Administrator</dc:creator>
  <cp:lastModifiedBy>Administrator</cp:lastModifiedBy>
  <dcterms:modified xsi:type="dcterms:W3CDTF">2021-06-03T07:14:59Z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4A9547AAF22D4CEF9FAAB194AF114355</vt:lpwstr>
  </property>
</Properties>
</file>